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</w:pP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  <w:t>Вугледарський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  <w:t xml:space="preserve"> міський</w:t>
      </w:r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суд</w:t>
      </w:r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</w:pPr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  <w:t xml:space="preserve">Донецької </w:t>
      </w:r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області</w:t>
      </w:r>
      <w:proofErr w:type="spellEnd"/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</w:pPr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  <w:t xml:space="preserve">ПОЗИВАЧ: </w:t>
      </w:r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ПІБ </w:t>
      </w:r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  <w:t xml:space="preserve"> </w:t>
      </w:r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</w:pPr>
      <w:proofErr w:type="spellStart"/>
      <w:proofErr w:type="gram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м</w:t>
      </w:r>
      <w:proofErr w:type="gram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ісце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проживання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чи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перебування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поштовий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індекс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,</w:t>
      </w:r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</w:pP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реєстраційний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номер 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обл</w:t>
      </w:r>
      <w:proofErr w:type="gram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ікової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картки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платника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податків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(за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його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наявності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)</w:t>
      </w:r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</w:pP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або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номер і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серію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паспорта для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фізичних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осіб</w:t>
      </w:r>
      <w:proofErr w:type="spellEnd"/>
      <w:proofErr w:type="gram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-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громадян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України</w:t>
      </w:r>
      <w:proofErr w:type="spellEnd"/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</w:pP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номери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засобів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зв’язку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офіційної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електронної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адреси</w:t>
      </w:r>
      <w:proofErr w:type="spellEnd"/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</w:pPr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та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адреси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електронної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пошти</w:t>
      </w:r>
      <w:proofErr w:type="spellEnd"/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</w:pPr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  <w:t xml:space="preserve">ВІДПОВІДАЧ: </w:t>
      </w:r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ПІБ </w:t>
      </w:r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  <w:t xml:space="preserve"> </w:t>
      </w:r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</w:pPr>
      <w:proofErr w:type="spellStart"/>
      <w:proofErr w:type="gram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м</w:t>
      </w:r>
      <w:proofErr w:type="gram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ісце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проживання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чи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перебування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поштовий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індекс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,</w:t>
      </w:r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</w:pP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реєстраційний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номер 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обл</w:t>
      </w:r>
      <w:proofErr w:type="gram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ікової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картки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платника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податків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(за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його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наявності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)</w:t>
      </w:r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</w:pP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або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номер і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серію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паспорта для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фізичних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осіб</w:t>
      </w:r>
      <w:proofErr w:type="spellEnd"/>
      <w:proofErr w:type="gram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-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громадян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України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(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якщо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такі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відомості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позивачу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відомі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)</w:t>
      </w:r>
    </w:p>
    <w:p w:rsidR="00195649" w:rsidRDefault="00195649" w:rsidP="00195649">
      <w:pPr>
        <w:spacing w:after="83" w:line="240" w:lineRule="auto"/>
        <w:ind w:left="3540"/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val="uk-UA" w:eastAsia="ru-RU"/>
        </w:rPr>
      </w:pP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відомі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номери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засобів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зв’язку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офіційної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електронної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адреси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та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адреси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електронної</w:t>
      </w:r>
      <w:proofErr w:type="spellEnd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color w:val="3A3A3A"/>
          <w:sz w:val="13"/>
          <w:szCs w:val="13"/>
          <w:lang w:eastAsia="ru-RU"/>
        </w:rPr>
        <w:t>пошти</w:t>
      </w:r>
      <w:proofErr w:type="spellEnd"/>
    </w:p>
    <w:p w:rsidR="00195649" w:rsidRDefault="00195649" w:rsidP="00195649">
      <w:pPr>
        <w:shd w:val="clear" w:color="auto" w:fill="FFFFFF"/>
        <w:spacing w:after="83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     </w:t>
      </w:r>
    </w:p>
    <w:p w:rsidR="00195649" w:rsidRDefault="00195649" w:rsidP="00195649">
      <w:pPr>
        <w:shd w:val="clear" w:color="auto" w:fill="FFFFFF"/>
        <w:spacing w:after="83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</w:pPr>
    </w:p>
    <w:p w:rsidR="00195649" w:rsidRDefault="00195649" w:rsidP="00195649">
      <w:pPr>
        <w:shd w:val="clear" w:color="auto" w:fill="FFFFFF"/>
        <w:spacing w:after="83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</w:pPr>
    </w:p>
    <w:p w:rsidR="00195649" w:rsidRDefault="00195649" w:rsidP="00195649">
      <w:pPr>
        <w:shd w:val="clear" w:color="auto" w:fill="FFFFFF"/>
        <w:spacing w:after="83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 </w:t>
      </w:r>
      <w:proofErr w:type="gramStart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>П</w:t>
      </w:r>
      <w:proofErr w:type="gramEnd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>  О  З  О  В  Н  А       З  А  Я  В  А</w:t>
      </w:r>
    </w:p>
    <w:p w:rsidR="00195649" w:rsidRDefault="00195649" w:rsidP="00195649">
      <w:pPr>
        <w:shd w:val="clear" w:color="auto" w:fill="FFFFFF"/>
        <w:spacing w:after="83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 xml:space="preserve">про </w:t>
      </w:r>
      <w:proofErr w:type="spellStart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>збільшення</w:t>
      </w:r>
      <w:proofErr w:type="spellEnd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>розміру</w:t>
      </w:r>
      <w:proofErr w:type="spellEnd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>аліментів</w:t>
      </w:r>
      <w:proofErr w:type="spellEnd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 xml:space="preserve"> на </w:t>
      </w:r>
      <w:proofErr w:type="spellStart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>неповнолітню</w:t>
      </w:r>
      <w:proofErr w:type="spellEnd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>дитину</w:t>
      </w:r>
      <w:proofErr w:type="spellEnd"/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 </w:t>
      </w:r>
    </w:p>
    <w:p w:rsidR="00195649" w:rsidRDefault="00195649" w:rsidP="00195649">
      <w:pPr>
        <w:shd w:val="clear" w:color="auto" w:fill="FFFFFF"/>
        <w:spacing w:after="83" w:line="240" w:lineRule="auto"/>
        <w:jc w:val="both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   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ішенням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  <w:t>Вугледарського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  <w:t xml:space="preserve"> міського суду Донецької області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11.08.201</w:t>
      </w: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  <w:t>6</w:t>
      </w: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р.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присуджено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стягувати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з 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відповідача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-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Сенича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Романа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Андрійовича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21.10.1978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р.н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., на мою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користь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на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утримання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  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неповнолітнього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сина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Сенича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Миколи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Романовича, 20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серпня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20</w:t>
      </w: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  <w:t>12</w:t>
      </w: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року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народження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аліменти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у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твердій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грошовій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сумі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в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розмірі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  <w:t>8</w:t>
      </w: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00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гривень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щомісяця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але не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менше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30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відсотків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прожиткового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мінімуму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для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дитини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відповідного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віку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з дня 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пред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’явлення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позову до суду і до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досягнення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дитиною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повноліття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.</w:t>
      </w:r>
    </w:p>
    <w:p w:rsidR="00195649" w:rsidRDefault="00195649" w:rsidP="00195649">
      <w:pPr>
        <w:shd w:val="clear" w:color="auto" w:fill="FFFFFF"/>
        <w:spacing w:after="83" w:line="240" w:lineRule="auto"/>
        <w:jc w:val="both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    </w:t>
      </w:r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часу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ухвалення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рішення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про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стягнення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аліментів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розмір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витрат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на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утримання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сина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значно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зросли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.</w:t>
      </w:r>
    </w:p>
    <w:p w:rsidR="00195649" w:rsidRDefault="00195649" w:rsidP="00195649">
      <w:pPr>
        <w:shd w:val="clear" w:color="auto" w:fill="FFFFFF"/>
        <w:spacing w:after="83" w:line="240" w:lineRule="auto"/>
        <w:jc w:val="both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FF6600"/>
          <w:sz w:val="13"/>
          <w:szCs w:val="13"/>
          <w:lang w:eastAsia="ru-RU"/>
        </w:rPr>
        <w:t>(</w:t>
      </w:r>
      <w:proofErr w:type="spellStart"/>
      <w:r>
        <w:rPr>
          <w:rFonts w:ascii="HelveticaNeueCyr-Roman" w:eastAsia="Times New Roman" w:hAnsi="HelveticaNeueCyr-Roman" w:cs="Times New Roman"/>
          <w:color w:val="FF6600"/>
          <w:sz w:val="13"/>
          <w:szCs w:val="13"/>
          <w:lang w:eastAsia="ru-RU"/>
        </w:rPr>
        <w:t>З</w:t>
      </w:r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азначити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обставини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які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можуть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вплинути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на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визначення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розміру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аліментів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*, 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п</w:t>
      </w:r>
      <w:proofErr w:type="gram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ідстави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на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які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посилається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позивач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та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докази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якими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ці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обставини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підтверджуються</w:t>
      </w:r>
      <w:proofErr w:type="spellEnd"/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).</w:t>
      </w:r>
    </w:p>
    <w:p w:rsidR="00195649" w:rsidRDefault="00195649" w:rsidP="00195649">
      <w:pPr>
        <w:shd w:val="clear" w:color="auto" w:fill="FFFFFF"/>
        <w:spacing w:after="83" w:line="240" w:lineRule="auto"/>
        <w:jc w:val="both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i/>
          <w:iCs/>
          <w:color w:val="FF6600"/>
          <w:sz w:val="13"/>
          <w:lang w:eastAsia="ru-RU"/>
        </w:rPr>
        <w:t>   </w:t>
      </w:r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 xml:space="preserve"> Мною не подано </w:t>
      </w:r>
      <w:proofErr w:type="spellStart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>іншого</w:t>
      </w:r>
      <w:proofErr w:type="spellEnd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 xml:space="preserve"> позову (</w:t>
      </w:r>
      <w:proofErr w:type="spellStart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>позовів</w:t>
      </w:r>
      <w:proofErr w:type="spellEnd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 xml:space="preserve">) до </w:t>
      </w:r>
      <w:proofErr w:type="spellStart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>цього</w:t>
      </w:r>
      <w:proofErr w:type="spellEnd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 xml:space="preserve"> ж </w:t>
      </w:r>
      <w:proofErr w:type="spellStart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>відповідача</w:t>
      </w:r>
      <w:proofErr w:type="spellEnd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 xml:space="preserve"> з </w:t>
      </w:r>
      <w:proofErr w:type="spellStart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>тим</w:t>
      </w:r>
      <w:proofErr w:type="spellEnd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 xml:space="preserve"> самим предметом та з тих самих 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>п</w:t>
      </w:r>
      <w:proofErr w:type="gramEnd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>ідстав</w:t>
      </w:r>
      <w:proofErr w:type="spellEnd"/>
      <w:r>
        <w:rPr>
          <w:rFonts w:ascii="HelveticaNeueCyr-Roman" w:eastAsia="Times New Roman" w:hAnsi="HelveticaNeueCyr-Roman" w:cs="Times New Roman"/>
          <w:color w:val="000000"/>
          <w:sz w:val="13"/>
          <w:szCs w:val="13"/>
          <w:lang w:eastAsia="ru-RU"/>
        </w:rPr>
        <w:t>.</w:t>
      </w:r>
    </w:p>
    <w:p w:rsidR="00195649" w:rsidRDefault="00195649" w:rsidP="00195649">
      <w:pPr>
        <w:shd w:val="clear" w:color="auto" w:fill="FFFFFF"/>
        <w:spacing w:after="83" w:line="240" w:lineRule="auto"/>
        <w:jc w:val="both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   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Відповідно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до ч. 2 ст. 182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Сімейного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кодексу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України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 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мінімальний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розмі</w:t>
      </w:r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</w:t>
      </w:r>
      <w:proofErr w:type="spellEnd"/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аліментів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на одну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дитину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не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може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бути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меншим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ніж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50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відсотків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прожиткового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мінімуму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для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дитини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відповідного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віку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.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   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Відомості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про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вжиття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заходів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досудового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врегулювання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спору</w:t>
      </w:r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:..............(</w:t>
      </w:r>
      <w:proofErr w:type="spellStart"/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якщо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такі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проводилися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), 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   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Відомості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про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вжиття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заходів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забезпечення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доказів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або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позову до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подання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позовної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заяви</w:t>
      </w:r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:......... (</w:t>
      </w:r>
      <w:proofErr w:type="spellStart"/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якщо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такі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здійснювалися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).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 На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підставі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викладеного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керуючись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  ст. ст. 180, 181, 182, 184, 192</w:t>
      </w:r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імейного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кодексу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України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,-                         </w:t>
      </w:r>
    </w:p>
    <w:p w:rsidR="00195649" w:rsidRDefault="00195649" w:rsidP="00195649">
      <w:pPr>
        <w:shd w:val="clear" w:color="auto" w:fill="FFFFFF"/>
        <w:spacing w:after="83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proofErr w:type="gramStart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>П</w:t>
      </w:r>
      <w:proofErr w:type="gramEnd"/>
      <w:r>
        <w:rPr>
          <w:rFonts w:ascii="HelveticaNeueCyr-Roman" w:eastAsia="Times New Roman" w:hAnsi="HelveticaNeueCyr-Roman" w:cs="Times New Roman"/>
          <w:b/>
          <w:bCs/>
          <w:color w:val="3A3A3A"/>
          <w:sz w:val="13"/>
          <w:lang w:eastAsia="ru-RU"/>
        </w:rPr>
        <w:t xml:space="preserve"> Р О Ш У :</w:t>
      </w:r>
    </w:p>
    <w:p w:rsidR="00195649" w:rsidRDefault="00195649" w:rsidP="00195649">
      <w:pPr>
        <w:shd w:val="clear" w:color="auto" w:fill="FFFFFF"/>
        <w:spacing w:after="83" w:line="240" w:lineRule="auto"/>
        <w:jc w:val="both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   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Збільшити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розмі</w:t>
      </w:r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</w:t>
      </w:r>
      <w:proofErr w:type="spellEnd"/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аліментів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які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стягуються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з 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Сенича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Романа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Андрійовича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21.10.1978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р.н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., на мою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користь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на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підставі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рішення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  <w:t>Вугледарського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  <w:t xml:space="preserve"> міського суду</w:t>
      </w: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11.08.201</w:t>
      </w: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  <w:t>6</w:t>
      </w: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р., на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утримання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  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неповнолітнього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сина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Сенича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Миколи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Романовича, 20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серпня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20</w:t>
      </w: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val="uk-UA" w:eastAsia="ru-RU"/>
        </w:rPr>
        <w:t>12</w:t>
      </w: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року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народження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визначивши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розмір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аліментів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у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твердій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грошовій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сумі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в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розмі</w:t>
      </w:r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_________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гривень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щомісяця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але не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менше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50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відсотків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прожиткового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мінімуму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для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дитини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відповідного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віку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з дня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пред’явлення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позову до суду і до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досягнення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дитиною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повноліття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.</w:t>
      </w:r>
    </w:p>
    <w:p w:rsidR="00195649" w:rsidRDefault="00195649" w:rsidP="00195649">
      <w:pPr>
        <w:shd w:val="clear" w:color="auto" w:fill="FFFFFF"/>
        <w:spacing w:after="83" w:line="240" w:lineRule="auto"/>
        <w:jc w:val="both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 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 ДОДАТОК: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 1.Копія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позовної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заяви</w:t>
      </w:r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.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(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о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ригінал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копія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)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 2.Копія 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ішення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суду;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 3.Копія 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св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ідоцтва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про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народження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дитини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. (2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екз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.)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 4.Довідка  про склад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сі</w:t>
      </w:r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’ї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(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оригінал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і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копія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)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 5.Копії паспорта та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ідентифіка</w:t>
      </w:r>
      <w:bookmarkStart w:id="0" w:name="_GoBack"/>
      <w:bookmarkEnd w:id="0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ційного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номера.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 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Перелік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документів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та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інших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доказів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що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додаються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до заяви;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зазначення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доказів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які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не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можуть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бути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подані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разом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із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позовною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заявою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(за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наявності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);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зазначення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щодо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наявності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у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позивача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або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іншої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особи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оригіналів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письмових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або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електронних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доказів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копії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яких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додано до заяви.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Попередній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(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орієнтовний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)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розрахунок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суми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судових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витрат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,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які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позивач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поніс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і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які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proofErr w:type="gram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очіку</w:t>
      </w:r>
      <w:proofErr w:type="gram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є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понести у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зв’язку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із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розглядом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справи</w:t>
      </w:r>
      <w:proofErr w:type="spellEnd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.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 </w:t>
      </w:r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 xml:space="preserve">«___»_________20___ року                  ___________                    О.С. </w:t>
      </w:r>
      <w:proofErr w:type="spellStart"/>
      <w:r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  <w:t>Сенич</w:t>
      </w:r>
      <w:proofErr w:type="spellEnd"/>
    </w:p>
    <w:p w:rsidR="00195649" w:rsidRDefault="00195649" w:rsidP="00195649">
      <w:pPr>
        <w:shd w:val="clear" w:color="auto" w:fill="FFFFFF"/>
        <w:spacing w:after="83" w:line="240" w:lineRule="auto"/>
        <w:rPr>
          <w:rFonts w:ascii="HelveticaNeueCyr-Roman" w:eastAsia="Times New Roman" w:hAnsi="HelveticaNeueCyr-Roman" w:cs="Times New Roman"/>
          <w:color w:val="3A3A3A"/>
          <w:sz w:val="13"/>
          <w:szCs w:val="13"/>
          <w:lang w:eastAsia="ru-RU"/>
        </w:rPr>
      </w:pPr>
      <w:r>
        <w:rPr>
          <w:rFonts w:ascii="HelveticaNeueCyr-Roman" w:eastAsia="Times New Roman" w:hAnsi="HelveticaNeueCyr-Roman" w:cs="Times New Roman"/>
          <w:i/>
          <w:iCs/>
          <w:color w:val="3A3A3A"/>
          <w:sz w:val="13"/>
          <w:lang w:eastAsia="ru-RU"/>
        </w:rPr>
        <w:t> </w:t>
      </w:r>
    </w:p>
    <w:p w:rsidR="00195649" w:rsidRDefault="00195649" w:rsidP="00195649"/>
    <w:p w:rsidR="0053216F" w:rsidRDefault="0053216F"/>
    <w:sectPr w:rsidR="0053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1F"/>
    <w:rsid w:val="00195649"/>
    <w:rsid w:val="0053216F"/>
    <w:rsid w:val="008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2019-03-13T11:13:00Z</dcterms:created>
  <dcterms:modified xsi:type="dcterms:W3CDTF">2019-03-13T11:18:00Z</dcterms:modified>
</cp:coreProperties>
</file>